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 xml:space="preserve">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2421B" w:rsidP="00A75AE8">
      <w:pPr>
        <w:tabs>
          <w:tab w:val="left" w:pos="142"/>
        </w:tabs>
        <w:jc w:val="center"/>
        <w:rPr>
          <w:rFonts w:ascii="Arial" w:hAnsi="Arial" w:cs="Arial"/>
          <w:sz w:val="24"/>
          <w:szCs w:val="24"/>
        </w:rPr>
      </w:pPr>
      <w:r>
        <w:rPr>
          <w:rFonts w:ascii="Arial" w:hAnsi="Arial" w:cs="Arial"/>
          <w:sz w:val="24"/>
          <w:szCs w:val="24"/>
        </w:rPr>
        <w:t>Devon, Cornwall and Isles of Scilly</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proofErr w:type="spellStart"/>
      <w:r w:rsidR="009144D6">
        <w:rPr>
          <w:rFonts w:ascii="Arial" w:hAnsi="Arial" w:cs="Arial"/>
          <w:sz w:val="24"/>
          <w:szCs w:val="24"/>
        </w:rPr>
        <w:t>Neetside</w:t>
      </w:r>
      <w:proofErr w:type="spellEnd"/>
      <w:r w:rsidR="009144D6">
        <w:rPr>
          <w:rFonts w:ascii="Arial" w:hAnsi="Arial" w:cs="Arial"/>
          <w:sz w:val="24"/>
          <w:szCs w:val="24"/>
        </w:rPr>
        <w:t xml:space="preserv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9144D6">
        <w:rPr>
          <w:rFonts w:ascii="Arial" w:hAnsi="Arial" w:cs="Arial"/>
          <w:sz w:val="24"/>
          <w:szCs w:val="24"/>
        </w:rPr>
        <w:t>Y01127</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t>Date:</w:t>
      </w:r>
      <w:r w:rsidR="00401F63">
        <w:rPr>
          <w:rFonts w:ascii="Arial" w:hAnsi="Arial" w:cs="Arial"/>
          <w:sz w:val="24"/>
          <w:szCs w:val="24"/>
        </w:rPr>
        <w:t xml:space="preserve"> 18.3.15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BE3F73">
        <w:rPr>
          <w:rFonts w:ascii="Arial" w:hAnsi="Arial" w:cs="Arial"/>
          <w:sz w:val="24"/>
          <w:szCs w:val="24"/>
        </w:rPr>
        <w:t xml:space="preserve"> 18.3.15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BE3F73" w:rsidRDefault="00A75AE8" w:rsidP="00A243E1">
            <w:pPr>
              <w:pStyle w:val="Default"/>
              <w:tabs>
                <w:tab w:val="left" w:pos="142"/>
              </w:tabs>
              <w:rPr>
                <w:rFonts w:ascii="Arial" w:hAnsi="Arial" w:cs="Arial"/>
                <w:color w:val="auto"/>
              </w:rPr>
            </w:pPr>
            <w:r w:rsidRPr="002649FE">
              <w:rPr>
                <w:rFonts w:ascii="Arial" w:hAnsi="Arial" w:cs="Arial"/>
                <w:color w:val="auto"/>
              </w:rPr>
              <w:t>Do</w:t>
            </w:r>
            <w:r w:rsidR="00D6636A">
              <w:rPr>
                <w:rFonts w:ascii="Arial" w:hAnsi="Arial" w:cs="Arial"/>
                <w:color w:val="auto"/>
              </w:rPr>
              <w:t xml:space="preserve">es the Practice have a PPG? </w:t>
            </w:r>
          </w:p>
          <w:p w:rsidR="00A75AE8" w:rsidRPr="008B41CA" w:rsidRDefault="00D6636A" w:rsidP="008B41CA">
            <w:pPr>
              <w:pStyle w:val="Default"/>
              <w:tabs>
                <w:tab w:val="left" w:pos="142"/>
              </w:tabs>
              <w:rPr>
                <w:rFonts w:ascii="Arial" w:hAnsi="Arial" w:cs="Arial"/>
                <w:b/>
                <w:color w:val="auto"/>
              </w:rPr>
            </w:pPr>
            <w:r w:rsidRPr="00BE3F73">
              <w:rPr>
                <w:rFonts w:ascii="Arial" w:hAnsi="Arial" w:cs="Arial"/>
                <w:b/>
                <w:color w:val="auto"/>
              </w:rPr>
              <w:t>YES</w:t>
            </w:r>
            <w:bookmarkStart w:id="0" w:name="_GoBack"/>
            <w:bookmarkEnd w:id="0"/>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BE3F73" w:rsidRDefault="00A75AE8" w:rsidP="00A243E1">
            <w:pPr>
              <w:pStyle w:val="Default"/>
              <w:tabs>
                <w:tab w:val="left" w:pos="142"/>
              </w:tabs>
              <w:rPr>
                <w:rFonts w:ascii="Arial" w:hAnsi="Arial" w:cs="Arial"/>
                <w:b/>
                <w:color w:val="auto"/>
              </w:rPr>
            </w:pPr>
            <w:r w:rsidRPr="002649FE">
              <w:rPr>
                <w:rFonts w:ascii="Arial" w:hAnsi="Arial" w:cs="Arial"/>
                <w:color w:val="auto"/>
              </w:rPr>
              <w:t xml:space="preserve">Method of engagement with PPG: </w:t>
            </w:r>
            <w:r w:rsidRPr="00BE3F73">
              <w:rPr>
                <w:rFonts w:ascii="Arial" w:hAnsi="Arial" w:cs="Arial"/>
                <w:b/>
                <w:color w:val="auto"/>
              </w:rPr>
              <w:t>Face to face, Email</w:t>
            </w:r>
            <w:r w:rsidR="00D6636A" w:rsidRPr="00BE3F73">
              <w:rPr>
                <w:rFonts w:ascii="Arial" w:hAnsi="Arial" w:cs="Arial"/>
                <w:b/>
                <w:color w:val="auto"/>
              </w:rPr>
              <w:t>, Online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Pr="00BE3F73">
              <w:rPr>
                <w:rFonts w:ascii="Arial" w:hAnsi="Arial" w:cs="Arial"/>
                <w:b/>
              </w:rPr>
              <w:t>:</w:t>
            </w:r>
            <w:r w:rsidR="00D6636A" w:rsidRPr="00BE3F73">
              <w:rPr>
                <w:rFonts w:ascii="Arial" w:hAnsi="Arial" w:cs="Arial"/>
                <w:b/>
              </w:rPr>
              <w:t xml:space="preserve"> 4</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401F63" w:rsidP="00A243E1">
                  <w:pPr>
                    <w:pStyle w:val="Default"/>
                    <w:tabs>
                      <w:tab w:val="left" w:pos="142"/>
                    </w:tabs>
                    <w:rPr>
                      <w:rFonts w:ascii="Arial" w:hAnsi="Arial" w:cs="Arial"/>
                    </w:rPr>
                  </w:pPr>
                  <w:r>
                    <w:rPr>
                      <w:rFonts w:ascii="Arial" w:hAnsi="Arial" w:cs="Arial"/>
                    </w:rPr>
                    <w:t>1973</w:t>
                  </w:r>
                </w:p>
              </w:tc>
              <w:tc>
                <w:tcPr>
                  <w:tcW w:w="1985" w:type="dxa"/>
                </w:tcPr>
                <w:p w:rsidR="00A75AE8" w:rsidRPr="002649FE" w:rsidRDefault="00401F63" w:rsidP="00A243E1">
                  <w:pPr>
                    <w:pStyle w:val="Default"/>
                    <w:tabs>
                      <w:tab w:val="left" w:pos="142"/>
                    </w:tabs>
                    <w:rPr>
                      <w:rFonts w:ascii="Arial" w:hAnsi="Arial" w:cs="Arial"/>
                    </w:rPr>
                  </w:pPr>
                  <w:r>
                    <w:rPr>
                      <w:rFonts w:ascii="Arial" w:hAnsi="Arial" w:cs="Arial"/>
                    </w:rPr>
                    <w:t>2372</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401F63" w:rsidP="00A243E1">
                  <w:pPr>
                    <w:pStyle w:val="Default"/>
                    <w:tabs>
                      <w:tab w:val="left" w:pos="142"/>
                    </w:tabs>
                    <w:rPr>
                      <w:rFonts w:ascii="Arial" w:hAnsi="Arial" w:cs="Arial"/>
                    </w:rPr>
                  </w:pPr>
                  <w:r>
                    <w:rPr>
                      <w:rFonts w:ascii="Arial" w:hAnsi="Arial" w:cs="Arial"/>
                    </w:rPr>
                    <w:t>4 (0.20%)</w:t>
                  </w:r>
                </w:p>
              </w:tc>
              <w:tc>
                <w:tcPr>
                  <w:tcW w:w="1985" w:type="dxa"/>
                </w:tcPr>
                <w:p w:rsidR="00A75AE8" w:rsidRPr="002649FE" w:rsidRDefault="00401F63" w:rsidP="00A243E1">
                  <w:pPr>
                    <w:pStyle w:val="Default"/>
                    <w:tabs>
                      <w:tab w:val="left" w:pos="142"/>
                    </w:tabs>
                    <w:rPr>
                      <w:rFonts w:ascii="Arial" w:hAnsi="Arial" w:cs="Arial"/>
                    </w:rPr>
                  </w:pPr>
                  <w:r>
                    <w:rPr>
                      <w:rFonts w:ascii="Arial" w:hAnsi="Arial" w:cs="Arial"/>
                    </w:rPr>
                    <w:t>3 (0.13%)</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735F53" w:rsidP="00A243E1">
                  <w:pPr>
                    <w:pStyle w:val="Default"/>
                    <w:tabs>
                      <w:tab w:val="left" w:pos="142"/>
                    </w:tabs>
                    <w:rPr>
                      <w:rFonts w:ascii="Arial" w:hAnsi="Arial" w:cs="Arial"/>
                    </w:rPr>
                  </w:pPr>
                  <w:r>
                    <w:rPr>
                      <w:rFonts w:ascii="Arial" w:hAnsi="Arial" w:cs="Arial"/>
                    </w:rPr>
                    <w:t>21%</w:t>
                  </w:r>
                </w:p>
              </w:tc>
              <w:tc>
                <w:tcPr>
                  <w:tcW w:w="850" w:type="dxa"/>
                </w:tcPr>
                <w:p w:rsidR="00A75AE8" w:rsidRPr="002649FE" w:rsidRDefault="00735F53" w:rsidP="00A243E1">
                  <w:pPr>
                    <w:pStyle w:val="Default"/>
                    <w:tabs>
                      <w:tab w:val="left" w:pos="142"/>
                    </w:tabs>
                    <w:rPr>
                      <w:rFonts w:ascii="Arial" w:hAnsi="Arial" w:cs="Arial"/>
                    </w:rPr>
                  </w:pPr>
                  <w:r>
                    <w:rPr>
                      <w:rFonts w:ascii="Arial" w:hAnsi="Arial" w:cs="Arial"/>
                    </w:rPr>
                    <w:t>7%</w:t>
                  </w:r>
                </w:p>
              </w:tc>
              <w:tc>
                <w:tcPr>
                  <w:tcW w:w="851" w:type="dxa"/>
                </w:tcPr>
                <w:p w:rsidR="00A75AE8" w:rsidRPr="002649FE" w:rsidRDefault="00735F53" w:rsidP="00A243E1">
                  <w:pPr>
                    <w:pStyle w:val="Default"/>
                    <w:tabs>
                      <w:tab w:val="left" w:pos="142"/>
                    </w:tabs>
                    <w:rPr>
                      <w:rFonts w:ascii="Arial" w:hAnsi="Arial" w:cs="Arial"/>
                    </w:rPr>
                  </w:pPr>
                  <w:r>
                    <w:rPr>
                      <w:rFonts w:ascii="Arial" w:hAnsi="Arial" w:cs="Arial"/>
                    </w:rPr>
                    <w:t>9%</w:t>
                  </w:r>
                </w:p>
              </w:tc>
              <w:tc>
                <w:tcPr>
                  <w:tcW w:w="850" w:type="dxa"/>
                </w:tcPr>
                <w:p w:rsidR="00A75AE8" w:rsidRPr="002649FE" w:rsidRDefault="00735F53" w:rsidP="00A243E1">
                  <w:pPr>
                    <w:pStyle w:val="Default"/>
                    <w:tabs>
                      <w:tab w:val="left" w:pos="142"/>
                    </w:tabs>
                    <w:rPr>
                      <w:rFonts w:ascii="Arial" w:hAnsi="Arial" w:cs="Arial"/>
                    </w:rPr>
                  </w:pPr>
                  <w:r>
                    <w:rPr>
                      <w:rFonts w:ascii="Arial" w:hAnsi="Arial" w:cs="Arial"/>
                    </w:rPr>
                    <w:t>11%</w:t>
                  </w:r>
                </w:p>
              </w:tc>
              <w:tc>
                <w:tcPr>
                  <w:tcW w:w="851" w:type="dxa"/>
                </w:tcPr>
                <w:p w:rsidR="00A75AE8" w:rsidRPr="002649FE" w:rsidRDefault="00735F53" w:rsidP="00A243E1">
                  <w:pPr>
                    <w:pStyle w:val="Default"/>
                    <w:tabs>
                      <w:tab w:val="left" w:pos="142"/>
                    </w:tabs>
                    <w:rPr>
                      <w:rFonts w:ascii="Arial" w:hAnsi="Arial" w:cs="Arial"/>
                    </w:rPr>
                  </w:pPr>
                  <w:r>
                    <w:rPr>
                      <w:rFonts w:ascii="Arial" w:hAnsi="Arial" w:cs="Arial"/>
                    </w:rPr>
                    <w:t>11%</w:t>
                  </w:r>
                </w:p>
              </w:tc>
              <w:tc>
                <w:tcPr>
                  <w:tcW w:w="850" w:type="dxa"/>
                </w:tcPr>
                <w:p w:rsidR="00A75AE8" w:rsidRPr="002649FE" w:rsidRDefault="00735F53"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735F53" w:rsidP="00A243E1">
                  <w:pPr>
                    <w:pStyle w:val="Default"/>
                    <w:tabs>
                      <w:tab w:val="left" w:pos="142"/>
                    </w:tabs>
                    <w:rPr>
                      <w:rFonts w:ascii="Arial" w:hAnsi="Arial" w:cs="Arial"/>
                    </w:rPr>
                  </w:pPr>
                  <w:r>
                    <w:rPr>
                      <w:rFonts w:ascii="Arial" w:hAnsi="Arial" w:cs="Arial"/>
                    </w:rPr>
                    <w:t>12%</w:t>
                  </w:r>
                </w:p>
              </w:tc>
              <w:tc>
                <w:tcPr>
                  <w:tcW w:w="708" w:type="dxa"/>
                </w:tcPr>
                <w:p w:rsidR="00A75AE8" w:rsidRPr="002649FE" w:rsidRDefault="00735F53" w:rsidP="00A243E1">
                  <w:pPr>
                    <w:pStyle w:val="Default"/>
                    <w:tabs>
                      <w:tab w:val="left" w:pos="142"/>
                    </w:tabs>
                    <w:rPr>
                      <w:rFonts w:ascii="Arial" w:hAnsi="Arial" w:cs="Arial"/>
                    </w:rPr>
                  </w:pPr>
                  <w:r>
                    <w:rPr>
                      <w:rFonts w:ascii="Arial" w:hAnsi="Arial" w:cs="Arial"/>
                    </w:rPr>
                    <w:t>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735F53" w:rsidP="00A243E1">
                  <w:pPr>
                    <w:pStyle w:val="Default"/>
                    <w:tabs>
                      <w:tab w:val="left" w:pos="142"/>
                    </w:tabs>
                    <w:rPr>
                      <w:rFonts w:ascii="Arial" w:hAnsi="Arial" w:cs="Arial"/>
                    </w:rPr>
                  </w:pPr>
                  <w:r>
                    <w:rPr>
                      <w:rFonts w:ascii="Arial" w:hAnsi="Arial" w:cs="Arial"/>
                    </w:rPr>
                    <w:t>0.004</w:t>
                  </w:r>
                </w:p>
              </w:tc>
              <w:tc>
                <w:tcPr>
                  <w:tcW w:w="851" w:type="dxa"/>
                </w:tcPr>
                <w:p w:rsidR="00A75AE8" w:rsidRPr="002649FE" w:rsidRDefault="00735F53" w:rsidP="00A243E1">
                  <w:pPr>
                    <w:pStyle w:val="Default"/>
                    <w:tabs>
                      <w:tab w:val="left" w:pos="142"/>
                    </w:tabs>
                    <w:rPr>
                      <w:rFonts w:ascii="Arial" w:hAnsi="Arial" w:cs="Arial"/>
                    </w:rPr>
                  </w:pPr>
                  <w:r>
                    <w:rPr>
                      <w:rFonts w:ascii="Arial" w:hAnsi="Arial" w:cs="Arial"/>
                    </w:rPr>
                    <w:t>0.005</w:t>
                  </w:r>
                </w:p>
              </w:tc>
              <w:tc>
                <w:tcPr>
                  <w:tcW w:w="850" w:type="dxa"/>
                </w:tcPr>
                <w:p w:rsidR="00A75AE8" w:rsidRPr="002649FE" w:rsidRDefault="00735F53" w:rsidP="00A243E1">
                  <w:pPr>
                    <w:pStyle w:val="Default"/>
                    <w:tabs>
                      <w:tab w:val="left" w:pos="142"/>
                    </w:tabs>
                    <w:rPr>
                      <w:rFonts w:ascii="Arial" w:hAnsi="Arial" w:cs="Arial"/>
                    </w:rPr>
                  </w:pPr>
                  <w:r>
                    <w:rPr>
                      <w:rFonts w:ascii="Arial" w:hAnsi="Arial" w:cs="Arial"/>
                    </w:rPr>
                    <w:t>0.002</w:t>
                  </w:r>
                </w:p>
              </w:tc>
              <w:tc>
                <w:tcPr>
                  <w:tcW w:w="851" w:type="dxa"/>
                </w:tcPr>
                <w:p w:rsidR="00A75AE8" w:rsidRPr="002649FE" w:rsidRDefault="00735F53" w:rsidP="00A243E1">
                  <w:pPr>
                    <w:pStyle w:val="Default"/>
                    <w:tabs>
                      <w:tab w:val="left" w:pos="142"/>
                    </w:tabs>
                    <w:rPr>
                      <w:rFonts w:ascii="Arial" w:hAnsi="Arial" w:cs="Arial"/>
                    </w:rPr>
                  </w:pPr>
                  <w:r>
                    <w:rPr>
                      <w:rFonts w:ascii="Arial" w:hAnsi="Arial" w:cs="Arial"/>
                    </w:rPr>
                    <w:t>0</w:t>
                  </w:r>
                </w:p>
              </w:tc>
              <w:tc>
                <w:tcPr>
                  <w:tcW w:w="708" w:type="dxa"/>
                </w:tcPr>
                <w:p w:rsidR="00A75AE8" w:rsidRPr="002649FE" w:rsidRDefault="00735F53" w:rsidP="00A243E1">
                  <w:pPr>
                    <w:pStyle w:val="Default"/>
                    <w:tabs>
                      <w:tab w:val="left" w:pos="142"/>
                    </w:tabs>
                    <w:rPr>
                      <w:rFonts w:ascii="Arial" w:hAnsi="Arial" w:cs="Arial"/>
                    </w:rPr>
                  </w:pPr>
                  <w:r>
                    <w:rPr>
                      <w:rFonts w:ascii="Arial" w:hAnsi="Arial" w:cs="Arial"/>
                    </w:rPr>
                    <w:t>0.00</w:t>
                  </w:r>
                  <w:r w:rsidR="00401F63">
                    <w:rPr>
                      <w:rFonts w:ascii="Arial" w:hAnsi="Arial" w:cs="Arial"/>
                    </w:rPr>
                    <w:t>2</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4039</w:t>
                  </w:r>
                </w:p>
              </w:tc>
              <w:tc>
                <w:tcPr>
                  <w:tcW w:w="851"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14</w:t>
                  </w:r>
                </w:p>
              </w:tc>
              <w:tc>
                <w:tcPr>
                  <w:tcW w:w="1452"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44</w:t>
                  </w:r>
                </w:p>
              </w:tc>
              <w:tc>
                <w:tcPr>
                  <w:tcW w:w="1418"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6</w:t>
                  </w:r>
                </w:p>
              </w:tc>
              <w:tc>
                <w:tcPr>
                  <w:tcW w:w="992"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6</w:t>
                  </w:r>
                </w:p>
              </w:tc>
              <w:tc>
                <w:tcPr>
                  <w:tcW w:w="992"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7</w:t>
                  </w:r>
                </w:p>
              </w:tc>
              <w:tc>
                <w:tcPr>
                  <w:tcW w:w="851"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401F63" w:rsidP="00A243E1">
                  <w:pPr>
                    <w:pStyle w:val="Default"/>
                    <w:tabs>
                      <w:tab w:val="left" w:pos="142"/>
                    </w:tabs>
                    <w:rPr>
                      <w:rFonts w:ascii="Arial" w:hAnsi="Arial" w:cs="Arial"/>
                    </w:rPr>
                  </w:pPr>
                  <w:r>
                    <w:rPr>
                      <w:rFonts w:ascii="Arial" w:hAnsi="Arial" w:cs="Arial"/>
                    </w:rPr>
                    <w:t>1</w:t>
                  </w:r>
                </w:p>
              </w:tc>
              <w:tc>
                <w:tcPr>
                  <w:tcW w:w="1559" w:type="dxa"/>
                </w:tcPr>
                <w:p w:rsidR="00A75AE8" w:rsidRPr="002649FE" w:rsidRDefault="00401F63" w:rsidP="00A243E1">
                  <w:pPr>
                    <w:pStyle w:val="Default"/>
                    <w:tabs>
                      <w:tab w:val="left" w:pos="142"/>
                    </w:tabs>
                    <w:rPr>
                      <w:rFonts w:ascii="Arial" w:hAnsi="Arial" w:cs="Arial"/>
                    </w:rPr>
                  </w:pPr>
                  <w:r>
                    <w:rPr>
                      <w:rFonts w:ascii="Arial" w:hAnsi="Arial" w:cs="Arial"/>
                    </w:rPr>
                    <w:t>9</w:t>
                  </w:r>
                </w:p>
              </w:tc>
              <w:tc>
                <w:tcPr>
                  <w:tcW w:w="1134"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9</w:t>
                  </w:r>
                </w:p>
              </w:tc>
              <w:tc>
                <w:tcPr>
                  <w:tcW w:w="993"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1134"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1417"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3</w:t>
                  </w:r>
                </w:p>
              </w:tc>
              <w:tc>
                <w:tcPr>
                  <w:tcW w:w="992"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401F63" w:rsidP="00A243E1">
                  <w:pPr>
                    <w:pStyle w:val="Default"/>
                    <w:tabs>
                      <w:tab w:val="left" w:pos="142"/>
                    </w:tabs>
                    <w:rPr>
                      <w:rFonts w:ascii="Arial" w:hAnsi="Arial" w:cs="Arial"/>
                      <w:color w:val="auto"/>
                    </w:rPr>
                  </w:pPr>
                  <w:r>
                    <w:rPr>
                      <w:rFonts w:ascii="Arial" w:hAnsi="Arial" w:cs="Arial"/>
                      <w:color w:val="auto"/>
                    </w:rPr>
                    <w:t>0</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401F63"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401F63"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2649FE" w:rsidRDefault="00401F63" w:rsidP="00A243E1">
            <w:pPr>
              <w:tabs>
                <w:tab w:val="left" w:pos="142"/>
              </w:tabs>
              <w:rPr>
                <w:rFonts w:ascii="Arial" w:hAnsi="Arial" w:cs="Arial"/>
                <w:b/>
                <w:sz w:val="24"/>
                <w:szCs w:val="24"/>
              </w:rPr>
            </w:pPr>
            <w:r>
              <w:rPr>
                <w:rFonts w:ascii="Arial" w:hAnsi="Arial" w:cs="Arial"/>
                <w:b/>
                <w:sz w:val="24"/>
                <w:szCs w:val="24"/>
              </w:rPr>
              <w:t xml:space="preserve">This is discussed at every PPG meeting, the members do encourage others to join, but people are very busy.  We have tried to run a virtual group, but the current members did not feel that this would be very useful.  It is felt that face to face produces the best results as we can </w:t>
            </w:r>
            <w:r w:rsidR="00067A69">
              <w:rPr>
                <w:rFonts w:ascii="Arial" w:hAnsi="Arial" w:cs="Arial"/>
                <w:b/>
                <w:sz w:val="24"/>
                <w:szCs w:val="24"/>
              </w:rPr>
              <w:t>knock ideas around together.  We have tried to have teenagers and young adults before but they are not interested enough to return.  We do have a noticeboard in the waiting room and it is on the website.  Occasionally the clinicians will ask patients while on the premises if they would like to take part.</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067A69"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067A69" w:rsidRDefault="00067A69" w:rsidP="00A243E1">
            <w:pPr>
              <w:tabs>
                <w:tab w:val="left" w:pos="142"/>
              </w:tabs>
              <w:rPr>
                <w:rFonts w:ascii="Arial" w:hAnsi="Arial" w:cs="Arial"/>
                <w:sz w:val="24"/>
                <w:szCs w:val="24"/>
              </w:rPr>
            </w:pPr>
          </w:p>
          <w:p w:rsidR="00A75AE8" w:rsidRPr="00BE3F73" w:rsidRDefault="00A75AE8" w:rsidP="00A243E1">
            <w:pPr>
              <w:tabs>
                <w:tab w:val="left" w:pos="142"/>
              </w:tabs>
              <w:rPr>
                <w:rFonts w:ascii="Arial" w:hAnsi="Arial" w:cs="Arial"/>
                <w:b/>
                <w:sz w:val="24"/>
                <w:szCs w:val="24"/>
              </w:rPr>
            </w:pPr>
            <w:r w:rsidRPr="00BE3F73">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BE3F73" w:rsidRDefault="00D6636A" w:rsidP="00A243E1">
            <w:pPr>
              <w:pStyle w:val="Default"/>
              <w:tabs>
                <w:tab w:val="left" w:pos="142"/>
              </w:tabs>
              <w:rPr>
                <w:rFonts w:ascii="Arial" w:hAnsi="Arial" w:cs="Arial"/>
                <w:b/>
              </w:rPr>
            </w:pPr>
            <w:r w:rsidRPr="00067A69">
              <w:rPr>
                <w:rFonts w:ascii="Arial" w:hAnsi="Arial" w:cs="Arial"/>
                <w:b/>
              </w:rPr>
              <w:t>Patient Survey and Friends and Family Test</w:t>
            </w:r>
            <w:r>
              <w:rPr>
                <w:rFonts w:ascii="Arial" w:hAnsi="Arial" w:cs="Arial"/>
              </w:rPr>
              <w:t>.</w:t>
            </w:r>
            <w:r w:rsidR="00067A69">
              <w:rPr>
                <w:rFonts w:ascii="Arial" w:hAnsi="Arial" w:cs="Arial"/>
              </w:rPr>
              <w:t xml:space="preserve">  </w:t>
            </w:r>
            <w:r w:rsidR="00067A69" w:rsidRPr="00067A69">
              <w:rPr>
                <w:rFonts w:ascii="Arial" w:hAnsi="Arial" w:cs="Arial"/>
                <w:b/>
              </w:rPr>
              <w:t>Follow up of our CQC visit in January, as members of the PPG were able to attend and spoke to the inspector</w:t>
            </w:r>
            <w:r w:rsidR="00067A69">
              <w:rPr>
                <w:rFonts w:ascii="Arial" w:hAnsi="Arial" w:cs="Arial"/>
              </w:rPr>
              <w:t>.</w:t>
            </w:r>
            <w:r w:rsidR="00BE3F73">
              <w:rPr>
                <w:rFonts w:ascii="Arial" w:hAnsi="Arial" w:cs="Arial"/>
              </w:rPr>
              <w:t xml:space="preserve">  </w:t>
            </w:r>
            <w:r w:rsidR="00BE3F73" w:rsidRPr="00BE3F73">
              <w:rPr>
                <w:rFonts w:ascii="Arial" w:hAnsi="Arial" w:cs="Arial"/>
                <w:b/>
              </w:rPr>
              <w:t>The GPs have also conducted their own questionnaires for the patients at different intervals if it has been needed for their own appraisal.</w:t>
            </w:r>
          </w:p>
          <w:p w:rsidR="00A75AE8" w:rsidRPr="00BE3F73" w:rsidRDefault="00A75AE8" w:rsidP="00A243E1">
            <w:pPr>
              <w:pStyle w:val="Default"/>
              <w:tabs>
                <w:tab w:val="left" w:pos="142"/>
              </w:tabs>
              <w:rPr>
                <w:rFonts w:ascii="Arial" w:hAnsi="Arial" w:cs="Arial"/>
                <w:b/>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067A69"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D6636A">
              <w:rPr>
                <w:rFonts w:ascii="Arial" w:hAnsi="Arial" w:cs="Arial"/>
                <w:sz w:val="24"/>
              </w:rPr>
              <w:t xml:space="preserve"> </w:t>
            </w:r>
          </w:p>
          <w:p w:rsidR="00067A69" w:rsidRDefault="00067A69" w:rsidP="00A243E1">
            <w:pPr>
              <w:pStyle w:val="Default"/>
              <w:tabs>
                <w:tab w:val="left" w:pos="142"/>
              </w:tabs>
              <w:rPr>
                <w:rFonts w:ascii="Arial" w:hAnsi="Arial" w:cs="Arial"/>
                <w:sz w:val="24"/>
              </w:rPr>
            </w:pPr>
          </w:p>
          <w:p w:rsidR="00D6636A" w:rsidRPr="00BE3F73" w:rsidRDefault="00D6636A" w:rsidP="00A243E1">
            <w:pPr>
              <w:pStyle w:val="Default"/>
              <w:tabs>
                <w:tab w:val="left" w:pos="142"/>
              </w:tabs>
              <w:rPr>
                <w:rFonts w:ascii="Arial" w:hAnsi="Arial" w:cs="Arial"/>
                <w:b/>
                <w:sz w:val="24"/>
              </w:rPr>
            </w:pPr>
            <w:r w:rsidRPr="00BE3F73">
              <w:rPr>
                <w:rFonts w:ascii="Arial" w:hAnsi="Arial" w:cs="Arial"/>
                <w:b/>
                <w:sz w:val="24"/>
              </w:rPr>
              <w:t>At each meeting.</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BE3F73" w:rsidRDefault="00D6636A" w:rsidP="00A243E1">
            <w:pPr>
              <w:pStyle w:val="Default"/>
              <w:tabs>
                <w:tab w:val="left" w:pos="142"/>
              </w:tabs>
              <w:rPr>
                <w:rFonts w:ascii="Arial" w:hAnsi="Arial" w:cs="Arial"/>
                <w:b/>
                <w:sz w:val="24"/>
              </w:rPr>
            </w:pPr>
            <w:r w:rsidRPr="00BE3F73">
              <w:rPr>
                <w:rFonts w:ascii="Arial" w:hAnsi="Arial" w:cs="Arial"/>
                <w:b/>
                <w:sz w:val="24"/>
              </w:rPr>
              <w:t>Improve surgery online communications.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BE3F73" w:rsidRDefault="00D6636A" w:rsidP="00A243E1">
            <w:pPr>
              <w:pStyle w:val="Default"/>
              <w:tabs>
                <w:tab w:val="left" w:pos="142"/>
              </w:tabs>
              <w:rPr>
                <w:rFonts w:ascii="Arial" w:hAnsi="Arial" w:cs="Arial"/>
                <w:b/>
                <w:sz w:val="24"/>
              </w:rPr>
            </w:pPr>
            <w:r w:rsidRPr="00BE3F73">
              <w:rPr>
                <w:rFonts w:ascii="Arial" w:hAnsi="Arial" w:cs="Arial"/>
                <w:b/>
                <w:sz w:val="24"/>
              </w:rPr>
              <w:t>Created a Facebook page.</w:t>
            </w:r>
          </w:p>
          <w:p w:rsidR="00A75AE8" w:rsidRPr="00BE3F73" w:rsidRDefault="00A75AE8" w:rsidP="00A243E1">
            <w:pPr>
              <w:pStyle w:val="Default"/>
              <w:tabs>
                <w:tab w:val="left" w:pos="142"/>
              </w:tabs>
              <w:rPr>
                <w:rFonts w:ascii="Arial" w:hAnsi="Arial" w:cs="Arial"/>
                <w:b/>
                <w:sz w:val="24"/>
              </w:rPr>
            </w:pPr>
          </w:p>
          <w:p w:rsidR="00067A69" w:rsidRPr="00BE3F73" w:rsidRDefault="00067A69" w:rsidP="00A243E1">
            <w:pPr>
              <w:pStyle w:val="Default"/>
              <w:tabs>
                <w:tab w:val="left" w:pos="142"/>
              </w:tabs>
              <w:rPr>
                <w:rFonts w:ascii="Arial" w:hAnsi="Arial" w:cs="Arial"/>
                <w:b/>
                <w:sz w:val="24"/>
              </w:rPr>
            </w:pPr>
          </w:p>
          <w:p w:rsidR="00067A69" w:rsidRPr="00BE3F73" w:rsidRDefault="00067A69" w:rsidP="00A243E1">
            <w:pPr>
              <w:pStyle w:val="Default"/>
              <w:tabs>
                <w:tab w:val="left" w:pos="142"/>
              </w:tabs>
              <w:rPr>
                <w:rFonts w:ascii="Arial" w:hAnsi="Arial" w:cs="Arial"/>
                <w:b/>
                <w:sz w:val="24"/>
              </w:rPr>
            </w:pPr>
            <w:r w:rsidRPr="00BE3F73">
              <w:rPr>
                <w:rFonts w:ascii="Arial" w:hAnsi="Arial" w:cs="Arial"/>
                <w:b/>
                <w:sz w:val="24"/>
              </w:rPr>
              <w:t>Also online access to The Waiting Room, which enables patients to book appointments, order medication and view their allergies page.  This is in its early stages at the moment, but seems to be going ok.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D6636A" w:rsidRPr="00BE3F73" w:rsidRDefault="00D6636A" w:rsidP="00A243E1">
            <w:pPr>
              <w:pStyle w:val="Default"/>
              <w:tabs>
                <w:tab w:val="left" w:pos="142"/>
              </w:tabs>
              <w:rPr>
                <w:rFonts w:ascii="Arial" w:hAnsi="Arial" w:cs="Arial"/>
                <w:b/>
                <w:sz w:val="24"/>
              </w:rPr>
            </w:pPr>
            <w:r w:rsidRPr="00BE3F73">
              <w:rPr>
                <w:rFonts w:ascii="Arial" w:hAnsi="Arial" w:cs="Arial"/>
                <w:b/>
                <w:sz w:val="24"/>
              </w:rPr>
              <w:t>Publicised on practice presentation website and newsletters.</w:t>
            </w:r>
          </w:p>
          <w:p w:rsidR="00A75AE8" w:rsidRPr="00BE3F73" w:rsidRDefault="00D6636A" w:rsidP="00A243E1">
            <w:pPr>
              <w:pStyle w:val="Default"/>
              <w:tabs>
                <w:tab w:val="left" w:pos="142"/>
              </w:tabs>
              <w:rPr>
                <w:rFonts w:ascii="Arial" w:hAnsi="Arial" w:cs="Arial"/>
                <w:b/>
                <w:sz w:val="24"/>
              </w:rPr>
            </w:pPr>
            <w:r w:rsidRPr="00BE3F73">
              <w:rPr>
                <w:rFonts w:ascii="Arial" w:hAnsi="Arial" w:cs="Arial"/>
                <w:b/>
                <w:sz w:val="24"/>
              </w:rPr>
              <w:t>Patients have another avenue to access information about surgery and where regular updates can be published.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BE3F73" w:rsidRDefault="00D6636A" w:rsidP="00A243E1">
            <w:pPr>
              <w:pStyle w:val="Default"/>
              <w:tabs>
                <w:tab w:val="left" w:pos="142"/>
              </w:tabs>
              <w:rPr>
                <w:rFonts w:ascii="Arial" w:hAnsi="Arial" w:cs="Arial"/>
                <w:b/>
                <w:sz w:val="24"/>
              </w:rPr>
            </w:pPr>
            <w:r w:rsidRPr="00BE3F73">
              <w:rPr>
                <w:rFonts w:ascii="Arial" w:hAnsi="Arial" w:cs="Arial"/>
                <w:b/>
                <w:sz w:val="24"/>
              </w:rPr>
              <w:t>Upgrade the telephone system.</w:t>
            </w:r>
          </w:p>
          <w:p w:rsidR="00A75AE8" w:rsidRPr="00BE3F73"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BE3F73" w:rsidRDefault="00D6636A" w:rsidP="00A243E1">
            <w:pPr>
              <w:pStyle w:val="Default"/>
              <w:tabs>
                <w:tab w:val="left" w:pos="142"/>
              </w:tabs>
              <w:rPr>
                <w:rFonts w:ascii="Arial" w:hAnsi="Arial" w:cs="Arial"/>
                <w:b/>
                <w:sz w:val="24"/>
              </w:rPr>
            </w:pPr>
            <w:r w:rsidRPr="00BE3F73">
              <w:rPr>
                <w:rFonts w:ascii="Arial" w:hAnsi="Arial" w:cs="Arial"/>
                <w:b/>
                <w:sz w:val="24"/>
              </w:rPr>
              <w:t>Continuing from previous work the new telephone line was introduced.</w:t>
            </w:r>
            <w:r w:rsidR="00067A69" w:rsidRPr="00BE3F73">
              <w:rPr>
                <w:rFonts w:ascii="Arial" w:hAnsi="Arial" w:cs="Arial"/>
                <w:b/>
                <w:sz w:val="24"/>
              </w:rPr>
              <w:t xml:space="preserve">  This has created a “happier” system for the patients where we now have a local </w:t>
            </w:r>
            <w:proofErr w:type="gramStart"/>
            <w:r w:rsidR="00067A69" w:rsidRPr="00BE3F73">
              <w:rPr>
                <w:rFonts w:ascii="Arial" w:hAnsi="Arial" w:cs="Arial"/>
                <w:b/>
                <w:sz w:val="24"/>
              </w:rPr>
              <w:t>number  instead</w:t>
            </w:r>
            <w:proofErr w:type="gramEnd"/>
            <w:r w:rsidR="00067A69" w:rsidRPr="00BE3F73">
              <w:rPr>
                <w:rFonts w:ascii="Arial" w:hAnsi="Arial" w:cs="Arial"/>
                <w:b/>
                <w:sz w:val="24"/>
              </w:rPr>
              <w:t xml:space="preserve"> of 0844,  we also had 2 more incoming lines installed so that this helps with access especially first thing in the mornings when lots of people are ringing at once.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BE3F73" w:rsidRDefault="00D6636A" w:rsidP="00A243E1">
            <w:pPr>
              <w:pStyle w:val="Default"/>
              <w:tabs>
                <w:tab w:val="left" w:pos="142"/>
              </w:tabs>
              <w:rPr>
                <w:rFonts w:ascii="Arial" w:hAnsi="Arial" w:cs="Arial"/>
                <w:b/>
                <w:sz w:val="24"/>
              </w:rPr>
            </w:pPr>
            <w:r w:rsidRPr="00BE3F73">
              <w:rPr>
                <w:rFonts w:ascii="Arial" w:hAnsi="Arial" w:cs="Arial"/>
                <w:b/>
                <w:sz w:val="24"/>
              </w:rPr>
              <w:t>The new number was publicised on website, prescriptions, Facebook, on the surgery waiting room</w:t>
            </w:r>
            <w:r w:rsidR="0061683C" w:rsidRPr="00BE3F73">
              <w:rPr>
                <w:rFonts w:ascii="Arial" w:hAnsi="Arial" w:cs="Arial"/>
                <w:b/>
                <w:sz w:val="24"/>
              </w:rPr>
              <w:t xml:space="preserve"> presentation</w:t>
            </w:r>
            <w:r w:rsidRPr="00BE3F73">
              <w:rPr>
                <w:rFonts w:ascii="Arial" w:hAnsi="Arial" w:cs="Arial"/>
                <w:b/>
                <w:sz w:val="24"/>
              </w:rPr>
              <w:t>, surgery noticeboard, and face to face.</w:t>
            </w:r>
          </w:p>
          <w:p w:rsidR="00A75AE8" w:rsidRPr="00BE3F73" w:rsidRDefault="00A75AE8" w:rsidP="00A243E1">
            <w:pPr>
              <w:pStyle w:val="Default"/>
              <w:tabs>
                <w:tab w:val="left" w:pos="142"/>
              </w:tabs>
              <w:rPr>
                <w:rFonts w:ascii="Arial" w:hAnsi="Arial" w:cs="Arial"/>
                <w:b/>
                <w:sz w:val="24"/>
              </w:rPr>
            </w:pPr>
          </w:p>
          <w:p w:rsidR="00A75AE8" w:rsidRPr="00BE3F73" w:rsidRDefault="00D6636A" w:rsidP="00A243E1">
            <w:pPr>
              <w:pStyle w:val="Default"/>
              <w:tabs>
                <w:tab w:val="left" w:pos="142"/>
              </w:tabs>
              <w:rPr>
                <w:rFonts w:ascii="Arial" w:hAnsi="Arial" w:cs="Arial"/>
                <w:b/>
                <w:sz w:val="24"/>
              </w:rPr>
            </w:pPr>
            <w:r w:rsidRPr="00BE3F73">
              <w:rPr>
                <w:rFonts w:ascii="Arial" w:hAnsi="Arial" w:cs="Arial"/>
                <w:b/>
                <w:sz w:val="24"/>
              </w:rPr>
              <w:t>Additional phone lines were added at the busiest times to help patients get through and to be dealt with more quickly.</w:t>
            </w:r>
          </w:p>
          <w:p w:rsidR="00D6636A" w:rsidRPr="00BE3F73" w:rsidRDefault="00D6636A" w:rsidP="00A243E1">
            <w:pPr>
              <w:pStyle w:val="Default"/>
              <w:tabs>
                <w:tab w:val="left" w:pos="142"/>
              </w:tabs>
              <w:rPr>
                <w:rFonts w:ascii="Arial" w:hAnsi="Arial" w:cs="Arial"/>
                <w:b/>
                <w:sz w:val="24"/>
              </w:rPr>
            </w:pPr>
          </w:p>
          <w:p w:rsidR="00A75AE8" w:rsidRPr="002649FE" w:rsidRDefault="00D6636A" w:rsidP="00A243E1">
            <w:pPr>
              <w:pStyle w:val="Default"/>
              <w:tabs>
                <w:tab w:val="left" w:pos="142"/>
              </w:tabs>
              <w:rPr>
                <w:rFonts w:ascii="Arial" w:hAnsi="Arial" w:cs="Arial"/>
                <w:sz w:val="24"/>
              </w:rPr>
            </w:pPr>
            <w:r w:rsidRPr="00BE3F73">
              <w:rPr>
                <w:rFonts w:ascii="Arial" w:hAnsi="Arial" w:cs="Arial"/>
                <w:b/>
                <w:sz w:val="24"/>
              </w:rPr>
              <w:t>The new number is a local rate number so should be cheaper for those using mobile telephones</w:t>
            </w: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BE3F73" w:rsidRDefault="0061683C" w:rsidP="00A243E1">
            <w:pPr>
              <w:pStyle w:val="Default"/>
              <w:tabs>
                <w:tab w:val="left" w:pos="142"/>
              </w:tabs>
              <w:rPr>
                <w:rFonts w:ascii="Arial" w:hAnsi="Arial" w:cs="Arial"/>
                <w:b/>
                <w:sz w:val="24"/>
              </w:rPr>
            </w:pPr>
            <w:r w:rsidRPr="00BE3F73">
              <w:rPr>
                <w:rFonts w:ascii="Arial" w:hAnsi="Arial" w:cs="Arial"/>
                <w:b/>
                <w:sz w:val="24"/>
              </w:rPr>
              <w:t>To monitor and adjust to expanding practice size.</w:t>
            </w:r>
          </w:p>
          <w:p w:rsidR="00A75AE8" w:rsidRPr="00BE3F73"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BE3F73" w:rsidRDefault="0061683C" w:rsidP="00A243E1">
            <w:pPr>
              <w:pStyle w:val="Default"/>
              <w:tabs>
                <w:tab w:val="left" w:pos="142"/>
              </w:tabs>
              <w:rPr>
                <w:rFonts w:ascii="Arial" w:hAnsi="Arial" w:cs="Arial"/>
                <w:b/>
                <w:sz w:val="24"/>
              </w:rPr>
            </w:pPr>
            <w:r w:rsidRPr="00BE3F73">
              <w:rPr>
                <w:rFonts w:ascii="Arial" w:hAnsi="Arial" w:cs="Arial"/>
                <w:b/>
                <w:sz w:val="24"/>
              </w:rPr>
              <w:t>As the list size increase</w:t>
            </w:r>
            <w:r w:rsidR="00067A69" w:rsidRPr="00BE3F73">
              <w:rPr>
                <w:rFonts w:ascii="Arial" w:hAnsi="Arial" w:cs="Arial"/>
                <w:b/>
                <w:sz w:val="24"/>
              </w:rPr>
              <w:t>s</w:t>
            </w:r>
            <w:r w:rsidRPr="00BE3F73">
              <w:rPr>
                <w:rFonts w:ascii="Arial" w:hAnsi="Arial" w:cs="Arial"/>
                <w:b/>
                <w:sz w:val="24"/>
              </w:rPr>
              <w:t xml:space="preserve"> new recruitments were made, a new GP and receptionist also phlebotomy clinics were increased including more extending hours appointments.</w:t>
            </w:r>
            <w:r w:rsidR="00BE3F73">
              <w:rPr>
                <w:rFonts w:ascii="Arial" w:hAnsi="Arial" w:cs="Arial"/>
                <w:b/>
                <w:sz w:val="24"/>
              </w:rPr>
              <w:t xml:space="preserve">  We also are the ward doctors for Stratton Hospital and the latest news is always included in each meeting.  This is a very important part of health care in </w:t>
            </w:r>
            <w:proofErr w:type="spellStart"/>
            <w:r w:rsidR="00BE3F73">
              <w:rPr>
                <w:rFonts w:ascii="Arial" w:hAnsi="Arial" w:cs="Arial"/>
                <w:b/>
                <w:sz w:val="24"/>
              </w:rPr>
              <w:t>Bude</w:t>
            </w:r>
            <w:proofErr w:type="spellEnd"/>
            <w:r w:rsidR="00BE3F73">
              <w:rPr>
                <w:rFonts w:ascii="Arial" w:hAnsi="Arial" w:cs="Arial"/>
                <w:b/>
                <w:sz w:val="24"/>
              </w:rPr>
              <w:t xml:space="preserve">/Stratton and we feel very privileged to be </w:t>
            </w:r>
            <w:proofErr w:type="spellStart"/>
            <w:r w:rsidR="00BE3F73">
              <w:rPr>
                <w:rFonts w:ascii="Arial" w:hAnsi="Arial" w:cs="Arial"/>
                <w:b/>
                <w:sz w:val="24"/>
              </w:rPr>
              <w:t>apart</w:t>
            </w:r>
            <w:proofErr w:type="spellEnd"/>
            <w:r w:rsidR="00BE3F73">
              <w:rPr>
                <w:rFonts w:ascii="Arial" w:hAnsi="Arial" w:cs="Arial"/>
                <w:b/>
                <w:sz w:val="24"/>
              </w:rPr>
              <w:t xml:space="preserve"> of that service.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61683C" w:rsidRPr="00BE3F73" w:rsidRDefault="0061683C" w:rsidP="0061683C">
            <w:pPr>
              <w:pStyle w:val="Default"/>
              <w:tabs>
                <w:tab w:val="left" w:pos="142"/>
              </w:tabs>
              <w:rPr>
                <w:rFonts w:ascii="Arial" w:hAnsi="Arial" w:cs="Arial"/>
                <w:b/>
                <w:sz w:val="24"/>
              </w:rPr>
            </w:pPr>
            <w:r w:rsidRPr="00BE3F73">
              <w:rPr>
                <w:rFonts w:ascii="Arial" w:hAnsi="Arial" w:cs="Arial"/>
                <w:b/>
                <w:sz w:val="24"/>
              </w:rPr>
              <w:t>Publicised on website, Facebook, on the surgery waiting room presentation, surgery noticeboard and face to face.</w:t>
            </w:r>
          </w:p>
          <w:p w:rsidR="00A75AE8" w:rsidRPr="00BE3F73" w:rsidRDefault="00A75AE8" w:rsidP="00A243E1">
            <w:pPr>
              <w:pStyle w:val="Default"/>
              <w:tabs>
                <w:tab w:val="left" w:pos="142"/>
              </w:tabs>
              <w:rPr>
                <w:rFonts w:ascii="Arial" w:hAnsi="Arial" w:cs="Arial"/>
                <w:b/>
                <w:sz w:val="24"/>
              </w:rPr>
            </w:pPr>
          </w:p>
          <w:p w:rsidR="00A75AE8" w:rsidRPr="00BE3F73" w:rsidRDefault="0061683C" w:rsidP="00A243E1">
            <w:pPr>
              <w:pStyle w:val="Default"/>
              <w:tabs>
                <w:tab w:val="left" w:pos="142"/>
              </w:tabs>
              <w:rPr>
                <w:rFonts w:ascii="Arial" w:hAnsi="Arial" w:cs="Arial"/>
                <w:b/>
                <w:sz w:val="24"/>
              </w:rPr>
            </w:pPr>
            <w:r w:rsidRPr="00BE3F73">
              <w:rPr>
                <w:rFonts w:ascii="Arial" w:hAnsi="Arial" w:cs="Arial"/>
                <w:b/>
                <w:sz w:val="24"/>
              </w:rPr>
              <w:t>New recruitments have allowed a wider skills base at the surgery.</w:t>
            </w:r>
          </w:p>
          <w:p w:rsidR="0061683C" w:rsidRPr="00BE3F73" w:rsidRDefault="0061683C" w:rsidP="00A243E1">
            <w:pPr>
              <w:pStyle w:val="Default"/>
              <w:tabs>
                <w:tab w:val="left" w:pos="142"/>
              </w:tabs>
              <w:rPr>
                <w:rFonts w:ascii="Arial" w:hAnsi="Arial" w:cs="Arial"/>
                <w:b/>
                <w:sz w:val="24"/>
              </w:rPr>
            </w:pPr>
          </w:p>
          <w:p w:rsidR="00A75AE8" w:rsidRPr="00BE3F73" w:rsidRDefault="0061683C" w:rsidP="00A243E1">
            <w:pPr>
              <w:pStyle w:val="Default"/>
              <w:tabs>
                <w:tab w:val="left" w:pos="142"/>
              </w:tabs>
              <w:rPr>
                <w:rFonts w:ascii="Arial" w:hAnsi="Arial" w:cs="Arial"/>
                <w:b/>
                <w:sz w:val="24"/>
              </w:rPr>
            </w:pPr>
            <w:proofErr w:type="gramStart"/>
            <w:r w:rsidRPr="00BE3F73">
              <w:rPr>
                <w:rFonts w:ascii="Arial" w:hAnsi="Arial" w:cs="Arial"/>
                <w:b/>
                <w:sz w:val="24"/>
              </w:rPr>
              <w:t>Increase in appointments improve</w:t>
            </w:r>
            <w:proofErr w:type="gramEnd"/>
            <w:r w:rsidRPr="00BE3F73">
              <w:rPr>
                <w:rFonts w:ascii="Arial" w:hAnsi="Arial" w:cs="Arial"/>
                <w:b/>
                <w:sz w:val="24"/>
              </w:rPr>
              <w:t xml:space="preserve"> patient access.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61683C" w:rsidP="00A75AE8">
                            <w:pPr>
                              <w:rPr>
                                <w:sz w:val="24"/>
                                <w:szCs w:val="24"/>
                              </w:rPr>
                            </w:pPr>
                            <w:r>
                              <w:rPr>
                                <w:sz w:val="24"/>
                                <w:szCs w:val="24"/>
                              </w:rPr>
                              <w:t>All previous issues are regularly reviewed with the PPG. These include:</w:t>
                            </w:r>
                          </w:p>
                          <w:p w:rsidR="0061683C" w:rsidRDefault="0061683C" w:rsidP="0061683C">
                            <w:pPr>
                              <w:pStyle w:val="NoSpacing"/>
                              <w:numPr>
                                <w:ilvl w:val="0"/>
                                <w:numId w:val="3"/>
                              </w:numPr>
                            </w:pPr>
                            <w:r>
                              <w:t>To continue to promote the surgery website and to inform patients that prescriptions and messages can be communicated to the practice from the website</w:t>
                            </w:r>
                          </w:p>
                          <w:p w:rsidR="0061683C" w:rsidRDefault="0061683C" w:rsidP="0061683C">
                            <w:pPr>
                              <w:pStyle w:val="NoSpacing"/>
                              <w:numPr>
                                <w:ilvl w:val="0"/>
                                <w:numId w:val="3"/>
                              </w:numPr>
                            </w:pPr>
                            <w:r>
                              <w:t>The practice leaflet is updated regularly and is given to all of our new patients and is available on the website as well.</w:t>
                            </w:r>
                          </w:p>
                          <w:p w:rsidR="0061683C" w:rsidRDefault="0061683C" w:rsidP="0061683C">
                            <w:pPr>
                              <w:pStyle w:val="NoSpacing"/>
                              <w:numPr>
                                <w:ilvl w:val="0"/>
                                <w:numId w:val="3"/>
                              </w:numPr>
                            </w:pPr>
                            <w:r>
                              <w:t>The music playing in the waiting room.</w:t>
                            </w:r>
                          </w:p>
                          <w:p w:rsidR="0061683C" w:rsidRDefault="0061683C" w:rsidP="0061683C">
                            <w:pPr>
                              <w:pStyle w:val="NoSpacing"/>
                              <w:numPr>
                                <w:ilvl w:val="0"/>
                                <w:numId w:val="3"/>
                              </w:numPr>
                            </w:pPr>
                            <w:r>
                              <w:t>Continuing to train registrars/trainees (doctors in their last few months of training to become a GP).</w:t>
                            </w:r>
                          </w:p>
                          <w:p w:rsidR="0061683C" w:rsidRDefault="0061683C" w:rsidP="0061683C">
                            <w:pPr>
                              <w:pStyle w:val="NoSpacing"/>
                              <w:numPr>
                                <w:ilvl w:val="0"/>
                                <w:numId w:val="3"/>
                              </w:numPr>
                            </w:pPr>
                            <w:r>
                              <w:t>Monitoring disabled access.</w:t>
                            </w:r>
                          </w:p>
                          <w:p w:rsidR="0061683C" w:rsidRDefault="0061683C" w:rsidP="0061683C">
                            <w:pPr>
                              <w:pStyle w:val="NoSpacing"/>
                              <w:numPr>
                                <w:ilvl w:val="0"/>
                                <w:numId w:val="3"/>
                              </w:numPr>
                            </w:pPr>
                            <w:r>
                              <w:t>Changes going on in the NHS at the moment and using the PPG as a good way of communicating between the practice and our patients.</w:t>
                            </w:r>
                          </w:p>
                          <w:p w:rsidR="0061683C" w:rsidRPr="0061683C" w:rsidRDefault="0061683C" w:rsidP="00A75AE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61683C" w:rsidP="00A75AE8">
                      <w:pPr>
                        <w:rPr>
                          <w:sz w:val="24"/>
                          <w:szCs w:val="24"/>
                        </w:rPr>
                      </w:pPr>
                      <w:r>
                        <w:rPr>
                          <w:sz w:val="24"/>
                          <w:szCs w:val="24"/>
                        </w:rPr>
                        <w:t>All previous issues are regularly reviewed with the PPG. These include:</w:t>
                      </w:r>
                    </w:p>
                    <w:p w:rsidR="0061683C" w:rsidRDefault="0061683C" w:rsidP="0061683C">
                      <w:pPr>
                        <w:pStyle w:val="NoSpacing"/>
                        <w:numPr>
                          <w:ilvl w:val="0"/>
                          <w:numId w:val="3"/>
                        </w:numPr>
                      </w:pPr>
                      <w:r>
                        <w:t xml:space="preserve">To continue to promote the surgery website and to inform patients that prescriptions and messages can be communicated to the practice from the </w:t>
                      </w:r>
                      <w:r>
                        <w:t>website</w:t>
                      </w:r>
                    </w:p>
                    <w:p w:rsidR="0061683C" w:rsidRDefault="0061683C" w:rsidP="0061683C">
                      <w:pPr>
                        <w:pStyle w:val="NoSpacing"/>
                        <w:numPr>
                          <w:ilvl w:val="0"/>
                          <w:numId w:val="3"/>
                        </w:numPr>
                      </w:pPr>
                      <w:r>
                        <w:t>The practice leaflet is updated regularly and is given to all of our new patients and is available on the website as well.</w:t>
                      </w:r>
                    </w:p>
                    <w:p w:rsidR="0061683C" w:rsidRDefault="0061683C" w:rsidP="0061683C">
                      <w:pPr>
                        <w:pStyle w:val="NoSpacing"/>
                        <w:numPr>
                          <w:ilvl w:val="0"/>
                          <w:numId w:val="3"/>
                        </w:numPr>
                      </w:pPr>
                      <w:r>
                        <w:t>The</w:t>
                      </w:r>
                      <w:r>
                        <w:t xml:space="preserve"> music playing in the waiting </w:t>
                      </w:r>
                      <w:r>
                        <w:t>room.</w:t>
                      </w:r>
                    </w:p>
                    <w:p w:rsidR="0061683C" w:rsidRDefault="0061683C" w:rsidP="0061683C">
                      <w:pPr>
                        <w:pStyle w:val="NoSpacing"/>
                        <w:numPr>
                          <w:ilvl w:val="0"/>
                          <w:numId w:val="3"/>
                        </w:numPr>
                      </w:pPr>
                      <w:r>
                        <w:t>C</w:t>
                      </w:r>
                      <w:r>
                        <w:t>ontinuing to train registrars/trainees (doctors in their last few months of training to become a GP).</w:t>
                      </w:r>
                    </w:p>
                    <w:p w:rsidR="0061683C" w:rsidRDefault="0061683C" w:rsidP="0061683C">
                      <w:pPr>
                        <w:pStyle w:val="NoSpacing"/>
                        <w:numPr>
                          <w:ilvl w:val="0"/>
                          <w:numId w:val="3"/>
                        </w:numPr>
                      </w:pPr>
                      <w:r>
                        <w:t>Monitoring disabled access.</w:t>
                      </w:r>
                    </w:p>
                    <w:p w:rsidR="0061683C" w:rsidRDefault="0061683C" w:rsidP="0061683C">
                      <w:pPr>
                        <w:pStyle w:val="NoSpacing"/>
                        <w:numPr>
                          <w:ilvl w:val="0"/>
                          <w:numId w:val="3"/>
                        </w:numPr>
                      </w:pPr>
                      <w:r>
                        <w:t>C</w:t>
                      </w:r>
                      <w:r>
                        <w:t xml:space="preserve">hanges going on in the NHS at the moment and </w:t>
                      </w:r>
                      <w:r>
                        <w:t xml:space="preserve">using </w:t>
                      </w:r>
                      <w:r>
                        <w:t>the PPG</w:t>
                      </w:r>
                      <w:r>
                        <w:t xml:space="preserve"> </w:t>
                      </w:r>
                      <w:r>
                        <w:t>as a good way of communicating between the practice and our patients.</w:t>
                      </w:r>
                    </w:p>
                    <w:p w:rsidR="0061683C" w:rsidRPr="0061683C" w:rsidRDefault="0061683C" w:rsidP="00A75AE8">
                      <w:pPr>
                        <w:rPr>
                          <w:sz w:val="24"/>
                          <w:szCs w:val="24"/>
                        </w:rPr>
                      </w:pP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067A69">
              <w:rPr>
                <w:rFonts w:ascii="Arial" w:hAnsi="Arial" w:cs="Arial"/>
                <w:sz w:val="24"/>
              </w:rPr>
              <w:t>18.3.15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D727FB" w:rsidRPr="002649FE" w:rsidRDefault="00D727FB" w:rsidP="00A243E1">
            <w:pPr>
              <w:pStyle w:val="Default"/>
              <w:tabs>
                <w:tab w:val="left" w:pos="142"/>
              </w:tabs>
              <w:rPr>
                <w:rFonts w:ascii="Arial" w:hAnsi="Arial" w:cs="Arial"/>
                <w:sz w:val="24"/>
              </w:rPr>
            </w:pPr>
            <w:r>
              <w:rPr>
                <w:rFonts w:ascii="Arial" w:hAnsi="Arial" w:cs="Arial"/>
                <w:sz w:val="24"/>
              </w:rPr>
              <w:t>Regular meetings</w:t>
            </w:r>
            <w:r w:rsidR="00067A69">
              <w:rPr>
                <w:rFonts w:ascii="Arial" w:hAnsi="Arial" w:cs="Arial"/>
                <w:sz w:val="24"/>
              </w:rPr>
              <w:t xml:space="preserve"> at 3 monthly intervals, with excellent attendance.</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61683C" w:rsidRPr="00BE3F73" w:rsidRDefault="0061683C" w:rsidP="00A243E1">
            <w:pPr>
              <w:pStyle w:val="Default"/>
              <w:tabs>
                <w:tab w:val="left" w:pos="142"/>
              </w:tabs>
              <w:rPr>
                <w:rFonts w:ascii="Arial" w:hAnsi="Arial" w:cs="Arial"/>
                <w:b/>
                <w:sz w:val="24"/>
              </w:rPr>
            </w:pPr>
            <w:r w:rsidRPr="00BE3F73">
              <w:rPr>
                <w:rFonts w:ascii="Arial" w:hAnsi="Arial" w:cs="Arial"/>
                <w:b/>
                <w:sz w:val="24"/>
              </w:rPr>
              <w:t>Advertised in surgery and website</w:t>
            </w:r>
            <w:r w:rsidR="00067A69" w:rsidRPr="00BE3F73">
              <w:rPr>
                <w:rFonts w:ascii="Arial" w:hAnsi="Arial" w:cs="Arial"/>
                <w:b/>
                <w:sz w:val="24"/>
              </w:rPr>
              <w:t>, and GPs ask patients face to face.</w:t>
            </w:r>
          </w:p>
          <w:p w:rsidR="0061683C" w:rsidRPr="002649FE" w:rsidRDefault="0061683C"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61683C" w:rsidRPr="00BE3F73" w:rsidRDefault="0061683C" w:rsidP="00A243E1">
            <w:pPr>
              <w:pStyle w:val="Default"/>
              <w:tabs>
                <w:tab w:val="left" w:pos="142"/>
              </w:tabs>
              <w:rPr>
                <w:rFonts w:ascii="Arial" w:hAnsi="Arial" w:cs="Arial"/>
                <w:b/>
                <w:sz w:val="24"/>
              </w:rPr>
            </w:pPr>
            <w:r w:rsidRPr="00BE3F73">
              <w:rPr>
                <w:rFonts w:ascii="Arial" w:hAnsi="Arial" w:cs="Arial"/>
                <w:b/>
                <w:sz w:val="24"/>
              </w:rPr>
              <w:t>Surveys</w:t>
            </w:r>
          </w:p>
          <w:p w:rsidR="0061683C" w:rsidRDefault="0061683C"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61683C" w:rsidRPr="00BE3F73" w:rsidRDefault="0061683C" w:rsidP="00A243E1">
            <w:pPr>
              <w:pStyle w:val="Default"/>
              <w:tabs>
                <w:tab w:val="left" w:pos="142"/>
              </w:tabs>
              <w:rPr>
                <w:rFonts w:ascii="Arial" w:hAnsi="Arial" w:cs="Arial"/>
                <w:b/>
                <w:sz w:val="24"/>
              </w:rPr>
            </w:pPr>
            <w:r w:rsidRPr="00BE3F73">
              <w:rPr>
                <w:rFonts w:ascii="Arial" w:hAnsi="Arial" w:cs="Arial"/>
                <w:b/>
                <w:sz w:val="24"/>
              </w:rPr>
              <w:t>Yes</w:t>
            </w:r>
          </w:p>
          <w:p w:rsidR="0061683C" w:rsidRDefault="0061683C"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61683C" w:rsidRDefault="0061683C" w:rsidP="00A243E1">
            <w:pPr>
              <w:pStyle w:val="Default"/>
              <w:tabs>
                <w:tab w:val="left" w:pos="142"/>
              </w:tabs>
              <w:rPr>
                <w:rFonts w:ascii="Arial" w:hAnsi="Arial" w:cs="Arial"/>
                <w:sz w:val="24"/>
              </w:rPr>
            </w:pPr>
            <w:r w:rsidRPr="00BE3F73">
              <w:rPr>
                <w:rFonts w:ascii="Arial" w:hAnsi="Arial" w:cs="Arial"/>
                <w:b/>
                <w:sz w:val="24"/>
              </w:rPr>
              <w:t>Benefits have been outlined as above</w:t>
            </w:r>
            <w:r>
              <w:rPr>
                <w:rFonts w:ascii="Arial" w:hAnsi="Arial" w:cs="Arial"/>
                <w:sz w:val="24"/>
              </w:rPr>
              <w:t>.</w:t>
            </w:r>
          </w:p>
          <w:p w:rsidR="0061683C" w:rsidRPr="002649FE" w:rsidRDefault="0061683C"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BE3F73" w:rsidRDefault="00BE3F73" w:rsidP="00A243E1">
            <w:pPr>
              <w:pStyle w:val="Default"/>
              <w:tabs>
                <w:tab w:val="left" w:pos="142"/>
              </w:tabs>
              <w:rPr>
                <w:rFonts w:ascii="Arial" w:hAnsi="Arial" w:cs="Arial"/>
                <w:sz w:val="24"/>
              </w:rPr>
            </w:pPr>
          </w:p>
          <w:p w:rsidR="00A75AE8" w:rsidRPr="00BE3F73" w:rsidRDefault="00BE3F73" w:rsidP="00A243E1">
            <w:pPr>
              <w:pStyle w:val="Default"/>
              <w:tabs>
                <w:tab w:val="left" w:pos="142"/>
              </w:tabs>
              <w:rPr>
                <w:rFonts w:ascii="Arial" w:hAnsi="Arial" w:cs="Arial"/>
                <w:b/>
                <w:sz w:val="24"/>
              </w:rPr>
            </w:pPr>
            <w:r>
              <w:rPr>
                <w:rFonts w:ascii="Arial" w:hAnsi="Arial" w:cs="Arial"/>
                <w:b/>
                <w:sz w:val="24"/>
              </w:rPr>
              <w:t xml:space="preserve">We feel our PPG </w:t>
            </w:r>
            <w:r w:rsidRPr="00BE3F73">
              <w:rPr>
                <w:rFonts w:ascii="Arial" w:hAnsi="Arial" w:cs="Arial"/>
                <w:b/>
                <w:sz w:val="24"/>
              </w:rPr>
              <w:t xml:space="preserve">meetings work very well and are an excellent way to keep in touch.  The practice feeds back </w:t>
            </w:r>
            <w:proofErr w:type="spellStart"/>
            <w:r w:rsidRPr="00BE3F73">
              <w:rPr>
                <w:rFonts w:ascii="Arial" w:hAnsi="Arial" w:cs="Arial"/>
                <w:b/>
                <w:sz w:val="24"/>
              </w:rPr>
              <w:t>upto</w:t>
            </w:r>
            <w:proofErr w:type="spellEnd"/>
            <w:r w:rsidRPr="00BE3F73">
              <w:rPr>
                <w:rFonts w:ascii="Arial" w:hAnsi="Arial" w:cs="Arial"/>
                <w:b/>
                <w:sz w:val="24"/>
              </w:rPr>
              <w:t xml:space="preserve"> date news/changes and asks for their advice/suggestions.  It is a two way relationship and </w:t>
            </w:r>
            <w:r>
              <w:rPr>
                <w:rFonts w:ascii="Arial" w:hAnsi="Arial" w:cs="Arial"/>
                <w:b/>
                <w:sz w:val="24"/>
              </w:rPr>
              <w:t xml:space="preserve">we feel </w:t>
            </w:r>
            <w:r w:rsidRPr="00BE3F73">
              <w:rPr>
                <w:rFonts w:ascii="Arial" w:hAnsi="Arial" w:cs="Arial"/>
                <w:b/>
                <w:sz w:val="24"/>
              </w:rPr>
              <w:t>it is of benefit to both sides.</w:t>
            </w:r>
            <w:r>
              <w:rPr>
                <w:rFonts w:ascii="Arial" w:hAnsi="Arial" w:cs="Arial"/>
                <w:b/>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255294"/>
    <w:multiLevelType w:val="hybridMultilevel"/>
    <w:tmpl w:val="9F00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67A69"/>
    <w:rsid w:val="0012421B"/>
    <w:rsid w:val="002649FE"/>
    <w:rsid w:val="003E33D7"/>
    <w:rsid w:val="00401F63"/>
    <w:rsid w:val="0061683C"/>
    <w:rsid w:val="006534CD"/>
    <w:rsid w:val="006703A8"/>
    <w:rsid w:val="00735F53"/>
    <w:rsid w:val="007878BB"/>
    <w:rsid w:val="008B41CA"/>
    <w:rsid w:val="00902C10"/>
    <w:rsid w:val="009144D6"/>
    <w:rsid w:val="00A36632"/>
    <w:rsid w:val="00A64080"/>
    <w:rsid w:val="00A75AE8"/>
    <w:rsid w:val="00BE3F73"/>
    <w:rsid w:val="00D6636A"/>
    <w:rsid w:val="00D727FB"/>
    <w:rsid w:val="00F4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NoSpacing">
    <w:name w:val="No Spacing"/>
    <w:uiPriority w:val="1"/>
    <w:qFormat/>
    <w:rsid w:val="0061683C"/>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NoSpacing">
    <w:name w:val="No Spacing"/>
    <w:uiPriority w:val="1"/>
    <w:qFormat/>
    <w:rsid w:val="0061683C"/>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0E59DCD7-7A96-4032-9C09-C29BE76D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Microtest</cp:lastModifiedBy>
  <cp:revision>3</cp:revision>
  <dcterms:created xsi:type="dcterms:W3CDTF">2015-03-30T11:53:00Z</dcterms:created>
  <dcterms:modified xsi:type="dcterms:W3CDTF">2015-03-30T12:23:00Z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